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Let’s Agree to Disagree!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we will be writing opinion statements using “I think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better than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For example,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“I think Stray Kids is better than BTS.”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1485900</wp:posOffset>
            </wp:positionH>
            <wp:positionV relativeFrom="page">
              <wp:posOffset>2428329</wp:posOffset>
            </wp:positionV>
            <wp:extent cx="566738" cy="4373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37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Your turn!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5076825</wp:posOffset>
            </wp:positionH>
            <wp:positionV relativeFrom="page">
              <wp:posOffset>2976563</wp:posOffset>
            </wp:positionV>
            <wp:extent cx="1507035" cy="1501614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035" cy="15016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1.                                                                                                                         .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Next, let’s see what opinions your classmates have!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Use &gt; or &lt; to show what they are comparing.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EX.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Meg | Stray Kids &gt; BTS | Disagree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000"/>
        <w:tblGridChange w:id="0">
          <w:tblGrid>
            <w:gridCol w:w="3000"/>
            <w:gridCol w:w="3000"/>
            <w:gridCol w:w="300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 of Classmate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Their Opinion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Agree or Disagree?</w:t>
            </w:r>
          </w:p>
        </w:tc>
      </w:tr>
      <w:tr>
        <w:trPr>
          <w:cantSplit w:val="0"/>
          <w:trHeight w:val="614.67187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Next, we will rewrite the opinions as sentences, and whether you agree or disagree.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EX.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Meg thinks Stray Kids is better than BTS. I agree/disagree.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1.                                                                                                                         .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2.                                                                                                                         .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3.                                                                                                                         .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u w:val="single"/>
          <w:rtl w:val="0"/>
        </w:rPr>
        <w:t xml:space="preserve">Conversation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is a sample conversation! If possible, try to do this activity without it.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Hello! I think  Stray Kids is better than BTS. What do you think?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B: I agree with you.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Thanks. What’s your opinion?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4845375</wp:posOffset>
            </wp:positionH>
            <wp:positionV relativeFrom="page">
              <wp:posOffset>3238500</wp:posOffset>
            </wp:positionV>
            <wp:extent cx="2357438" cy="1429343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4293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B: I think soccer is better than baseball. 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Oh, I disagree. I think baseball is better.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~Finished~</w:t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can change this conversation in many ways. Look at the vocab box and page 99 of New Horizons 2 for examples.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Try your best!</w:t>
      </w:r>
    </w:p>
    <w:p w:rsidR="00000000" w:rsidDel="00000000" w:rsidP="00000000" w:rsidRDefault="00000000" w:rsidRPr="00000000" w14:paraId="0000003E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5025"/>
        <w:tblGridChange w:id="0">
          <w:tblGrid>
            <w:gridCol w:w="4125"/>
            <w:gridCol w:w="502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34"/>
                <w:szCs w:val="3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4"/>
                <w:szCs w:val="34"/>
                <w:rtl w:val="0"/>
              </w:rPr>
              <w:t xml:space="preserve">Vocab Box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42"/>
                <w:szCs w:val="42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42"/>
                <w:szCs w:val="42"/>
                <w:rtl w:val="0"/>
              </w:rPr>
              <w:t xml:space="preserve">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42"/>
                <w:szCs w:val="4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2"/>
                <w:szCs w:val="42"/>
                <w:rtl w:val="0"/>
              </w:rPr>
              <w:t xml:space="preserve">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 agree.　賛成です。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 disagree.　反対です。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 think so, too. 私もそう思います。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 don’t think so.　私はそう思いません。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You’re right.　そうです。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You’re wrong.　ちがいます。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That’s true.　そのとおりてす。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Well, I’m not so sure.　うーん、それはどうでしょうか。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I’m with you.　同感です。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I have a different opinion.　私はちがう意見です。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Unicode MS"/>
  <w:font w:name="Gungsuh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  <w:t xml:space="preserve">Name:</w:t>
      <w:tab/>
      <w:tab/>
      <w:tab/>
      <w:tab/>
      <w:tab/>
      <w:t xml:space="preserve">Class:</w:t>
      <w:tab/>
      <w:tab/>
      <w:tab/>
      <w:tab/>
      <w:t xml:space="preserve">No: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